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4F7" w:rsidRDefault="00A664F7" w:rsidP="00A664F7">
      <w:pPr>
        <w:pStyle w:val="a3"/>
        <w:spacing w:before="67"/>
        <w:ind w:left="5672" w:right="2709"/>
      </w:pPr>
      <w:r>
        <w:t>Додаток 5</w:t>
      </w:r>
      <w:r>
        <w:rPr>
          <w:spacing w:val="40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Програми (розділ 4)</w:t>
      </w:r>
    </w:p>
    <w:p w:rsidR="00A664F7" w:rsidRDefault="00A664F7" w:rsidP="00A664F7">
      <w:pPr>
        <w:pStyle w:val="a3"/>
        <w:spacing w:before="4"/>
      </w:pPr>
    </w:p>
    <w:p w:rsidR="00A664F7" w:rsidRDefault="00A664F7" w:rsidP="00A664F7">
      <w:pPr>
        <w:pStyle w:val="a3"/>
        <w:ind w:left="5672" w:right="47"/>
      </w:pPr>
      <w:r>
        <w:t>(у</w:t>
      </w:r>
      <w:r>
        <w:rPr>
          <w:spacing w:val="-15"/>
        </w:rPr>
        <w:t xml:space="preserve"> </w:t>
      </w:r>
      <w:r>
        <w:t>редакції</w:t>
      </w:r>
      <w:r>
        <w:rPr>
          <w:spacing w:val="-14"/>
        </w:rPr>
        <w:t xml:space="preserve"> </w:t>
      </w:r>
      <w:r>
        <w:t>розпорядження</w:t>
      </w:r>
      <w:r>
        <w:rPr>
          <w:spacing w:val="-10"/>
        </w:rPr>
        <w:t xml:space="preserve"> </w:t>
      </w:r>
      <w:r>
        <w:t>голови Сумської обласної державної адміністрації – начальника</w:t>
      </w:r>
    </w:p>
    <w:p w:rsidR="00A664F7" w:rsidRDefault="00A664F7" w:rsidP="00A664F7">
      <w:pPr>
        <w:pStyle w:val="a3"/>
        <w:spacing w:line="343" w:lineRule="auto"/>
        <w:ind w:left="5672" w:right="47"/>
      </w:pPr>
      <w:r>
        <w:t>обласної</w:t>
      </w:r>
      <w:r>
        <w:rPr>
          <w:spacing w:val="-18"/>
        </w:rPr>
        <w:t xml:space="preserve"> </w:t>
      </w:r>
      <w:r>
        <w:t>військової</w:t>
      </w:r>
      <w:r>
        <w:rPr>
          <w:spacing w:val="-17"/>
        </w:rPr>
        <w:t xml:space="preserve"> </w:t>
      </w:r>
      <w:r>
        <w:t>адміністрації 26 квітня 2023 року № 159-ОД)</w:t>
      </w:r>
    </w:p>
    <w:p w:rsidR="00A664F7" w:rsidRDefault="00A664F7" w:rsidP="00A664F7">
      <w:pPr>
        <w:pStyle w:val="a3"/>
        <w:spacing w:before="187"/>
      </w:pPr>
    </w:p>
    <w:p w:rsidR="00A664F7" w:rsidRDefault="00A664F7" w:rsidP="00A664F7">
      <w:pPr>
        <w:spacing w:line="322" w:lineRule="exact"/>
        <w:ind w:left="5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ПРАВИЛА</w:t>
      </w:r>
    </w:p>
    <w:p w:rsidR="00A664F7" w:rsidRDefault="00A664F7" w:rsidP="00A664F7">
      <w:pPr>
        <w:ind w:left="2" w:right="5"/>
        <w:jc w:val="center"/>
        <w:rPr>
          <w:b/>
          <w:sz w:val="28"/>
        </w:rPr>
      </w:pPr>
      <w:r>
        <w:rPr>
          <w:b/>
          <w:sz w:val="28"/>
        </w:rPr>
        <w:t>надання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допомоги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суб'єктам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підприємництва,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постраждали внаслідок надзвичайної ситуації воєнного характеру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988"/>
        </w:tabs>
        <w:spacing w:before="317"/>
        <w:ind w:right="150" w:firstLine="566"/>
        <w:jc w:val="both"/>
        <w:rPr>
          <w:sz w:val="28"/>
        </w:rPr>
      </w:pPr>
      <w:r>
        <w:rPr>
          <w:sz w:val="28"/>
        </w:rPr>
        <w:t>Ці правила визначають процедуру надання допомоги суб'єктам малого підприємництва, що постраждали внаслідок надзвичайної ситуації воєнного характеру, за рахунок коштів обласного бюджету.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989"/>
        </w:tabs>
        <w:spacing w:line="321" w:lineRule="exact"/>
        <w:ind w:left="989" w:hanging="282"/>
        <w:jc w:val="both"/>
        <w:rPr>
          <w:sz w:val="28"/>
        </w:rPr>
      </w:pPr>
      <w:r>
        <w:rPr>
          <w:sz w:val="28"/>
        </w:rPr>
        <w:t>Терміни,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вживаються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цих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значення.</w:t>
      </w:r>
    </w:p>
    <w:p w:rsidR="00A664F7" w:rsidRDefault="00A664F7" w:rsidP="00A664F7">
      <w:pPr>
        <w:pStyle w:val="a3"/>
        <w:ind w:left="140" w:right="144" w:firstLine="566"/>
        <w:jc w:val="both"/>
      </w:pPr>
      <w:r>
        <w:t>Допомога – надання на безповоротній основі коштів з обласного бюджету суб'єктам підприємництва з метою</w:t>
      </w:r>
      <w:r>
        <w:rPr>
          <w:spacing w:val="-1"/>
        </w:rPr>
        <w:t xml:space="preserve"> </w:t>
      </w:r>
      <w:r>
        <w:t>часткового відшкодування збитків, завданих нерухомому майну цих суб’єктів підприємництва внаслідок ведення бойових дій, у результаті яких таке нерухоме майно було знищене або пошкоджене.</w:t>
      </w:r>
    </w:p>
    <w:p w:rsidR="00A664F7" w:rsidRDefault="00A664F7" w:rsidP="00A664F7">
      <w:pPr>
        <w:pStyle w:val="a3"/>
        <w:spacing w:before="3"/>
        <w:ind w:left="140" w:right="148" w:firstLine="566"/>
        <w:jc w:val="both"/>
      </w:pPr>
      <w:r>
        <w:t xml:space="preserve">Суб’єкт підприємництва – суб’єкт малого підприємництва, якій відповідає критеріям, встановленим </w:t>
      </w:r>
      <w:r w:rsidRPr="00B80192">
        <w:t>частиною 4 статті 2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</w:t>
      </w:r>
      <w:r>
        <w:t>.</w:t>
      </w:r>
    </w:p>
    <w:p w:rsidR="00A664F7" w:rsidRDefault="00A664F7" w:rsidP="00A664F7">
      <w:pPr>
        <w:pStyle w:val="a3"/>
        <w:ind w:left="140" w:right="139" w:firstLine="566"/>
        <w:jc w:val="both"/>
      </w:pPr>
      <w:r>
        <w:t>Фонд – комунальна установа «Сумський обласний фонд підтримки підприємництва» Сумської обласної ради.</w:t>
      </w:r>
    </w:p>
    <w:p w:rsidR="00A664F7" w:rsidRDefault="00A664F7" w:rsidP="00A664F7">
      <w:pPr>
        <w:pStyle w:val="a3"/>
        <w:ind w:left="140" w:right="135" w:firstLine="566"/>
        <w:jc w:val="both"/>
      </w:pPr>
      <w:r>
        <w:t>Нерухоме майно – будівлі, споруди, приміщення, та їх складові частини, несучі, огороджувальні та несуче-огороджувальні конструкції будівлі, механічне, електричне, сантехнічне та інше інженерне обладнання всередині будівлі, яке призначене для її обслуговування і функціонування.</w:t>
      </w:r>
    </w:p>
    <w:p w:rsidR="00A664F7" w:rsidRDefault="00A664F7" w:rsidP="00A664F7">
      <w:pPr>
        <w:pStyle w:val="a3"/>
        <w:ind w:left="140" w:right="135" w:firstLine="566"/>
        <w:jc w:val="both"/>
      </w:pPr>
      <w:r>
        <w:t>Знищене нерухоме майно – об’єкти нерухомого майна, які стали непридатними для використання за цільовим призначенням внаслідок бойових дій та відновлення яких шляхом ремонту чи реконструкції не є можливим або є економічно недоцільним.</w:t>
      </w:r>
    </w:p>
    <w:p w:rsidR="00A664F7" w:rsidRDefault="00A664F7" w:rsidP="00A664F7">
      <w:pPr>
        <w:pStyle w:val="a3"/>
        <w:spacing w:before="2"/>
        <w:ind w:left="140" w:right="140" w:firstLine="566"/>
        <w:jc w:val="both"/>
      </w:pPr>
      <w:r>
        <w:t>Пошкоджене</w:t>
      </w:r>
      <w:r>
        <w:rPr>
          <w:spacing w:val="-3"/>
        </w:rPr>
        <w:t xml:space="preserve"> </w:t>
      </w:r>
      <w:r>
        <w:t>нерухоме</w:t>
      </w:r>
      <w:r>
        <w:rPr>
          <w:spacing w:val="-4"/>
        </w:rPr>
        <w:t xml:space="preserve"> </w:t>
      </w:r>
      <w:r>
        <w:t>майно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об’єкти нерухомого</w:t>
      </w:r>
      <w:r>
        <w:rPr>
          <w:spacing w:val="-5"/>
        </w:rPr>
        <w:t xml:space="preserve"> </w:t>
      </w:r>
      <w:r>
        <w:t>майна,</w:t>
      </w:r>
      <w:r>
        <w:rPr>
          <w:spacing w:val="-2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 xml:space="preserve">пошкоджені внаслідок бойових дій та можуть бути відновлені шляхом ремонту чи </w:t>
      </w:r>
      <w:r>
        <w:rPr>
          <w:spacing w:val="-2"/>
        </w:rPr>
        <w:t>реконструкції.</w:t>
      </w:r>
    </w:p>
    <w:p w:rsidR="00A664F7" w:rsidRDefault="00A664F7" w:rsidP="00A664F7">
      <w:pPr>
        <w:pStyle w:val="a3"/>
        <w:ind w:left="140" w:right="143" w:firstLine="566"/>
        <w:jc w:val="both"/>
      </w:pPr>
      <w:r>
        <w:t>Збитки – матеріальні втрати суб</w:t>
      </w:r>
      <w:bookmarkStart w:id="0" w:name="_GoBack"/>
      <w:bookmarkEnd w:id="0"/>
      <w:r>
        <w:t>’єкта підприємництва у вигляді знищення або пошкодження нерухомого майна внаслідок ведення бойових дій.</w:t>
      </w:r>
    </w:p>
    <w:p w:rsidR="00A664F7" w:rsidRDefault="00A664F7" w:rsidP="00A664F7">
      <w:pPr>
        <w:pStyle w:val="a3"/>
        <w:ind w:left="140" w:right="144" w:firstLine="566"/>
        <w:jc w:val="both"/>
      </w:pPr>
      <w:r>
        <w:t>Нерозподілений залишок допомоги – частина обсягу коштів обласного бюджету на надання у поточному бюджетному році допомоги, що розраховується на визначену дату як різниця між загальною сумою коштів та сумою допомоги всім суб’єктам підприємництва, які на вказану дату отримали</w:t>
      </w:r>
    </w:p>
    <w:p w:rsidR="00A664F7" w:rsidRDefault="00A664F7" w:rsidP="00A664F7">
      <w:pPr>
        <w:pStyle w:val="a3"/>
        <w:jc w:val="both"/>
        <w:sectPr w:rsidR="00A664F7" w:rsidSect="00A664F7">
          <w:pgSz w:w="11910" w:h="16840"/>
          <w:pgMar w:top="1040" w:right="425" w:bottom="280" w:left="1559" w:header="720" w:footer="720" w:gutter="0"/>
          <w:cols w:space="720"/>
        </w:sectPr>
      </w:pPr>
    </w:p>
    <w:p w:rsidR="00A664F7" w:rsidRDefault="00A664F7" w:rsidP="00A664F7">
      <w:pPr>
        <w:pStyle w:val="a3"/>
        <w:spacing w:before="76" w:line="322" w:lineRule="exact"/>
        <w:ind w:left="140"/>
        <w:jc w:val="both"/>
      </w:pPr>
      <w:r>
        <w:lastRenderedPageBreak/>
        <w:t>висновок</w:t>
      </w:r>
      <w:r>
        <w:rPr>
          <w:spacing w:val="-7"/>
        </w:rPr>
        <w:t xml:space="preserve"> </w:t>
      </w:r>
      <w:r>
        <w:t>Фонду</w:t>
      </w:r>
      <w:r>
        <w:rPr>
          <w:spacing w:val="-9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можливість</w:t>
      </w:r>
      <w:r>
        <w:rPr>
          <w:spacing w:val="-8"/>
        </w:rPr>
        <w:t xml:space="preserve"> </w:t>
      </w:r>
      <w:r>
        <w:t>одержання</w:t>
      </w:r>
      <w:r>
        <w:rPr>
          <w:spacing w:val="-5"/>
        </w:rPr>
        <w:t xml:space="preserve"> </w:t>
      </w:r>
      <w:r>
        <w:t>такої</w:t>
      </w:r>
      <w:r>
        <w:rPr>
          <w:spacing w:val="-11"/>
        </w:rPr>
        <w:t xml:space="preserve"> </w:t>
      </w:r>
      <w:r>
        <w:rPr>
          <w:spacing w:val="-2"/>
        </w:rPr>
        <w:t>допомоги.</w:t>
      </w:r>
    </w:p>
    <w:p w:rsidR="00A664F7" w:rsidRPr="00704C2E" w:rsidRDefault="00A664F7" w:rsidP="00A664F7">
      <w:pPr>
        <w:pStyle w:val="a5"/>
        <w:numPr>
          <w:ilvl w:val="0"/>
          <w:numId w:val="1"/>
        </w:numPr>
        <w:tabs>
          <w:tab w:val="left" w:pos="988"/>
        </w:tabs>
        <w:ind w:right="135" w:firstLine="566"/>
        <w:jc w:val="both"/>
        <w:rPr>
          <w:sz w:val="28"/>
        </w:rPr>
      </w:pPr>
      <w:r>
        <w:rPr>
          <w:sz w:val="28"/>
        </w:rPr>
        <w:t>Дія цих правил поширюється на суб’єктів господарювання (фізичних осіб, зареєстрованих в установленому законом порядку як фізичні особи – підприємці, або юридичних осіб – суб’єктів господарювання будь-якої організаційно-правової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10"/>
          <w:sz w:val="28"/>
        </w:rPr>
        <w:t xml:space="preserve"> </w:t>
      </w:r>
      <w:r>
        <w:rPr>
          <w:sz w:val="28"/>
        </w:rPr>
        <w:t>крім</w:t>
      </w:r>
      <w:r>
        <w:rPr>
          <w:spacing w:val="-1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комунальної та громадських організацій), які:</w:t>
      </w:r>
      <w:r w:rsidRPr="00704C2E">
        <w:t xml:space="preserve"> </w:t>
      </w:r>
    </w:p>
    <w:p w:rsidR="00A664F7" w:rsidRDefault="00A664F7" w:rsidP="00A664F7">
      <w:pPr>
        <w:tabs>
          <w:tab w:val="left" w:pos="988"/>
        </w:tabs>
        <w:ind w:left="140" w:right="135"/>
        <w:jc w:val="both"/>
        <w:rPr>
          <w:sz w:val="28"/>
        </w:rPr>
      </w:pPr>
      <w:r>
        <w:rPr>
          <w:sz w:val="28"/>
        </w:rPr>
        <w:tab/>
      </w:r>
      <w:r w:rsidRPr="00704C2E">
        <w:rPr>
          <w:sz w:val="28"/>
        </w:rPr>
        <w:t xml:space="preserve">є суб’єктами </w:t>
      </w:r>
      <w:proofErr w:type="spellStart"/>
      <w:r w:rsidRPr="00704C2E">
        <w:rPr>
          <w:sz w:val="28"/>
        </w:rPr>
        <w:t>мікропідприємництва</w:t>
      </w:r>
      <w:proofErr w:type="spellEnd"/>
      <w:r w:rsidRPr="00704C2E">
        <w:rPr>
          <w:sz w:val="28"/>
        </w:rPr>
        <w:t xml:space="preserve"> чи малого підприємництва у значенні, наведеному в частині 4 статті 2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осіб»; </w:t>
      </w:r>
    </w:p>
    <w:p w:rsidR="00A664F7" w:rsidRDefault="00A664F7" w:rsidP="00A664F7">
      <w:pPr>
        <w:tabs>
          <w:tab w:val="left" w:pos="988"/>
        </w:tabs>
        <w:ind w:left="140" w:right="135"/>
        <w:jc w:val="both"/>
        <w:rPr>
          <w:sz w:val="28"/>
        </w:rPr>
      </w:pPr>
      <w:r>
        <w:rPr>
          <w:sz w:val="28"/>
        </w:rPr>
        <w:tab/>
      </w:r>
      <w:r w:rsidRPr="00704C2E">
        <w:rPr>
          <w:sz w:val="28"/>
        </w:rPr>
        <w:t>зареєстровані в установленому законом порядку на території Сумської області не пізніше настання обставин, у результаті яких нерухоме майно було знищене або пошкоджене та залишаються зареєстрованими на території Сумської області на момент подання заяви;</w:t>
      </w:r>
    </w:p>
    <w:p w:rsidR="00A664F7" w:rsidRDefault="00A664F7" w:rsidP="00A664F7">
      <w:pPr>
        <w:tabs>
          <w:tab w:val="left" w:pos="988"/>
        </w:tabs>
        <w:ind w:left="140" w:right="135"/>
        <w:jc w:val="both"/>
        <w:rPr>
          <w:sz w:val="28"/>
        </w:rPr>
      </w:pPr>
      <w:r>
        <w:rPr>
          <w:sz w:val="28"/>
        </w:rPr>
        <w:tab/>
      </w:r>
      <w:r w:rsidRPr="00704C2E">
        <w:rPr>
          <w:sz w:val="28"/>
        </w:rPr>
        <w:t xml:space="preserve"> зазнали збитків, завданих нерухомому майну цих суб’єктів господарювання внаслідок ведення бойових дій, і мають можливість підтвердити такі збитки;</w:t>
      </w:r>
    </w:p>
    <w:p w:rsidR="00A664F7" w:rsidRPr="00704C2E" w:rsidRDefault="00A664F7" w:rsidP="00A664F7">
      <w:pPr>
        <w:tabs>
          <w:tab w:val="left" w:pos="988"/>
        </w:tabs>
        <w:ind w:left="140" w:right="135"/>
        <w:jc w:val="both"/>
        <w:rPr>
          <w:sz w:val="28"/>
        </w:rPr>
      </w:pPr>
      <w:r>
        <w:rPr>
          <w:sz w:val="28"/>
        </w:rPr>
        <w:tab/>
      </w:r>
      <w:r w:rsidRPr="00704C2E">
        <w:rPr>
          <w:sz w:val="28"/>
        </w:rPr>
        <w:t>є власниками відповідного знищеного та/або пошкодженого нерухомого майна, право власності на яке набуте та зареєстроване в установленому законом порядку до моменту настання обставин,</w:t>
      </w:r>
      <w:r>
        <w:rPr>
          <w:sz w:val="28"/>
        </w:rPr>
        <w:t xml:space="preserve"> у </w:t>
      </w:r>
      <w:r w:rsidRPr="00704C2E">
        <w:rPr>
          <w:sz w:val="28"/>
        </w:rPr>
        <w:t>результаті яких нерухоме майно було знищене або пошкоджене</w:t>
      </w:r>
      <w:r>
        <w:rPr>
          <w:sz w:val="28"/>
        </w:rPr>
        <w:t>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989"/>
        </w:tabs>
        <w:spacing w:line="322" w:lineRule="exact"/>
        <w:ind w:left="989" w:hanging="282"/>
        <w:jc w:val="both"/>
        <w:rPr>
          <w:sz w:val="28"/>
        </w:rPr>
      </w:pPr>
      <w:r>
        <w:rPr>
          <w:sz w:val="28"/>
        </w:rPr>
        <w:t>Допомога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суб’єктам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підприємництва,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які:</w:t>
      </w:r>
    </w:p>
    <w:p w:rsidR="00A664F7" w:rsidRDefault="00A664F7" w:rsidP="00A664F7">
      <w:pPr>
        <w:pStyle w:val="a3"/>
        <w:spacing w:line="242" w:lineRule="auto"/>
        <w:ind w:left="140" w:right="149" w:firstLine="566"/>
        <w:jc w:val="both"/>
      </w:pPr>
      <w:r>
        <w:t>мають</w:t>
      </w:r>
      <w:r>
        <w:rPr>
          <w:spacing w:val="-17"/>
        </w:rPr>
        <w:t xml:space="preserve"> </w:t>
      </w:r>
      <w:r>
        <w:t>серед</w:t>
      </w:r>
      <w:r>
        <w:rPr>
          <w:spacing w:val="-12"/>
        </w:rPr>
        <w:t xml:space="preserve"> </w:t>
      </w:r>
      <w:r>
        <w:t>кінцевих</w:t>
      </w:r>
      <w:r>
        <w:rPr>
          <w:spacing w:val="-18"/>
        </w:rPr>
        <w:t xml:space="preserve"> </w:t>
      </w:r>
      <w:proofErr w:type="spellStart"/>
      <w:r>
        <w:t>бенефіціарних</w:t>
      </w:r>
      <w:proofErr w:type="spellEnd"/>
      <w:r>
        <w:rPr>
          <w:spacing w:val="-13"/>
        </w:rPr>
        <w:t xml:space="preserve"> </w:t>
      </w:r>
      <w:r>
        <w:t>власників</w:t>
      </w:r>
      <w:r>
        <w:rPr>
          <w:spacing w:val="-16"/>
        </w:rPr>
        <w:t xml:space="preserve"> </w:t>
      </w:r>
      <w:r>
        <w:t>громадян</w:t>
      </w:r>
      <w:r>
        <w:rPr>
          <w:spacing w:val="-9"/>
        </w:rPr>
        <w:t xml:space="preserve"> </w:t>
      </w:r>
      <w:r>
        <w:t>інших</w:t>
      </w:r>
      <w:r>
        <w:rPr>
          <w:spacing w:val="-18"/>
        </w:rPr>
        <w:t xml:space="preserve"> </w:t>
      </w:r>
      <w:r>
        <w:t>держав</w:t>
      </w:r>
      <w:r>
        <w:rPr>
          <w:spacing w:val="-14"/>
        </w:rPr>
        <w:t xml:space="preserve"> </w:t>
      </w:r>
      <w:r>
        <w:t>(для юридичних осіб);</w:t>
      </w:r>
    </w:p>
    <w:p w:rsidR="00A664F7" w:rsidRDefault="00A664F7" w:rsidP="00A664F7">
      <w:pPr>
        <w:pStyle w:val="a3"/>
        <w:ind w:left="140" w:right="151" w:firstLine="566"/>
        <w:jc w:val="both"/>
      </w:pPr>
      <w:r>
        <w:t>розміщені та провадять свою господарську діяльність на тимчасово окупованій території України станом на момент подання заяви;</w:t>
      </w:r>
    </w:p>
    <w:p w:rsidR="00A664F7" w:rsidRDefault="00A664F7" w:rsidP="00A664F7">
      <w:pPr>
        <w:pStyle w:val="a3"/>
        <w:spacing w:line="321" w:lineRule="exact"/>
        <w:ind w:left="707"/>
        <w:jc w:val="both"/>
      </w:pPr>
      <w:r>
        <w:t>провадять</w:t>
      </w:r>
      <w:r>
        <w:rPr>
          <w:spacing w:val="-10"/>
        </w:rPr>
        <w:t xml:space="preserve"> </w:t>
      </w:r>
      <w:r>
        <w:t>господарську</w:t>
      </w:r>
      <w:r>
        <w:rPr>
          <w:spacing w:val="-12"/>
        </w:rPr>
        <w:t xml:space="preserve"> </w:t>
      </w:r>
      <w:r>
        <w:t>діяльність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території</w:t>
      </w:r>
      <w:r>
        <w:rPr>
          <w:spacing w:val="-13"/>
        </w:rPr>
        <w:t xml:space="preserve"> </w:t>
      </w:r>
      <w:r>
        <w:t>російської</w:t>
      </w:r>
      <w:r>
        <w:rPr>
          <w:spacing w:val="-4"/>
        </w:rPr>
        <w:t xml:space="preserve"> </w:t>
      </w:r>
      <w:r>
        <w:rPr>
          <w:spacing w:val="-2"/>
        </w:rPr>
        <w:t>федерації;</w:t>
      </w:r>
    </w:p>
    <w:p w:rsidR="00A664F7" w:rsidRDefault="00A664F7" w:rsidP="00A664F7">
      <w:pPr>
        <w:pStyle w:val="a3"/>
        <w:ind w:left="140" w:right="143" w:firstLine="566"/>
        <w:jc w:val="both"/>
      </w:pPr>
      <w:r>
        <w:t>віднесені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</w:t>
      </w:r>
    </w:p>
    <w:p w:rsidR="00A664F7" w:rsidRDefault="00A664F7" w:rsidP="00A664F7">
      <w:pPr>
        <w:pStyle w:val="a3"/>
        <w:ind w:left="140" w:right="149" w:firstLine="566"/>
        <w:jc w:val="both"/>
      </w:pPr>
      <w:r>
        <w:t>щодо яких порушено справи про банкрутство та/або яких визнано банкрутами, та/або які перебувають на стадії ліквідації;</w:t>
      </w:r>
    </w:p>
    <w:p w:rsidR="00A664F7" w:rsidRDefault="00A664F7" w:rsidP="00A664F7">
      <w:pPr>
        <w:pStyle w:val="a3"/>
        <w:ind w:left="140" w:right="147" w:firstLine="566"/>
        <w:jc w:val="both"/>
      </w:pPr>
      <w:r>
        <w:t>щодо яких є рішення суду, яке набрало законної сили, про притягнення до кримінальної відповідальності за корупційне правопорушення;</w:t>
      </w:r>
    </w:p>
    <w:p w:rsidR="00A664F7" w:rsidRDefault="00A664F7" w:rsidP="00A664F7">
      <w:pPr>
        <w:pStyle w:val="a3"/>
        <w:ind w:left="140" w:right="153" w:firstLine="566"/>
        <w:jc w:val="both"/>
      </w:pPr>
      <w:r>
        <w:rPr>
          <w:spacing w:val="-2"/>
        </w:rPr>
        <w:t>мають</w:t>
      </w:r>
      <w:r>
        <w:rPr>
          <w:spacing w:val="-4"/>
        </w:rPr>
        <w:t xml:space="preserve"> </w:t>
      </w:r>
      <w:r>
        <w:rPr>
          <w:spacing w:val="-2"/>
        </w:rPr>
        <w:t>прострочену</w:t>
      </w:r>
      <w:r>
        <w:rPr>
          <w:spacing w:val="-12"/>
        </w:rPr>
        <w:t xml:space="preserve"> </w:t>
      </w:r>
      <w:r>
        <w:rPr>
          <w:spacing w:val="-2"/>
        </w:rPr>
        <w:t>заборгованість</w:t>
      </w:r>
      <w:r>
        <w:rPr>
          <w:spacing w:val="-10"/>
        </w:rPr>
        <w:t xml:space="preserve"> </w:t>
      </w:r>
      <w:r>
        <w:rPr>
          <w:spacing w:val="-2"/>
        </w:rPr>
        <w:t>перед державним і</w:t>
      </w:r>
      <w:r>
        <w:rPr>
          <w:spacing w:val="-13"/>
        </w:rPr>
        <w:t xml:space="preserve"> </w:t>
      </w:r>
      <w:r>
        <w:rPr>
          <w:spacing w:val="-2"/>
        </w:rPr>
        <w:t>місцевим</w:t>
      </w:r>
      <w:r>
        <w:rPr>
          <w:spacing w:val="-6"/>
        </w:rPr>
        <w:t xml:space="preserve"> </w:t>
      </w:r>
      <w:r>
        <w:rPr>
          <w:spacing w:val="-2"/>
        </w:rPr>
        <w:t xml:space="preserve">бюджетами, </w:t>
      </w:r>
      <w:r>
        <w:t>Пенсійним фондом України станом на 01 січня поточного року;</w:t>
      </w:r>
    </w:p>
    <w:p w:rsidR="00A664F7" w:rsidRDefault="00A664F7" w:rsidP="00A664F7">
      <w:pPr>
        <w:pStyle w:val="a3"/>
        <w:ind w:left="140" w:right="150" w:firstLine="566"/>
        <w:jc w:val="both"/>
      </w:pPr>
      <w:r>
        <w:t>мають прострочену заборгованість з виплати заробітної плати перед найманими працівниками станом на 01 січня поточного року;</w:t>
      </w:r>
    </w:p>
    <w:p w:rsidR="00A664F7" w:rsidRDefault="00A664F7" w:rsidP="00A664F7">
      <w:pPr>
        <w:pStyle w:val="a3"/>
        <w:ind w:left="140" w:right="146" w:firstLine="566"/>
        <w:jc w:val="both"/>
      </w:pPr>
      <w:r>
        <w:t>отримували</w:t>
      </w:r>
      <w:r>
        <w:rPr>
          <w:spacing w:val="-14"/>
        </w:rPr>
        <w:t xml:space="preserve"> </w:t>
      </w:r>
      <w:r>
        <w:t>будь-яку</w:t>
      </w:r>
      <w:r>
        <w:rPr>
          <w:spacing w:val="-18"/>
        </w:rPr>
        <w:t xml:space="preserve"> </w:t>
      </w:r>
      <w:r>
        <w:t>іншу</w:t>
      </w:r>
      <w:r>
        <w:rPr>
          <w:spacing w:val="-17"/>
        </w:rPr>
        <w:t xml:space="preserve"> </w:t>
      </w:r>
      <w:r>
        <w:t>державну</w:t>
      </w:r>
      <w:r>
        <w:rPr>
          <w:spacing w:val="-18"/>
        </w:rPr>
        <w:t xml:space="preserve"> </w:t>
      </w:r>
      <w:r>
        <w:t>допомогу</w:t>
      </w:r>
      <w:r>
        <w:rPr>
          <w:spacing w:val="-17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гранти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proofErr w:type="spellStart"/>
      <w:r>
        <w:t>проєктів</w:t>
      </w:r>
      <w:proofErr w:type="spellEnd"/>
      <w:r>
        <w:t xml:space="preserve"> міжнародної</w:t>
      </w:r>
      <w:r>
        <w:rPr>
          <w:spacing w:val="-3"/>
        </w:rPr>
        <w:t xml:space="preserve"> </w:t>
      </w:r>
      <w:r>
        <w:t>технічної</w:t>
      </w:r>
      <w:r>
        <w:rPr>
          <w:spacing w:val="-8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під час</w:t>
      </w:r>
      <w:r>
        <w:rPr>
          <w:spacing w:val="-2"/>
        </w:rPr>
        <w:t xml:space="preserve"> </w:t>
      </w:r>
      <w:r>
        <w:t>воєнного</w:t>
      </w:r>
      <w:r>
        <w:rPr>
          <w:spacing w:val="-3"/>
        </w:rPr>
        <w:t xml:space="preserve"> </w:t>
      </w:r>
      <w:r>
        <w:t>стану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4"/>
        </w:rPr>
        <w:t xml:space="preserve"> </w:t>
      </w:r>
      <w:r>
        <w:t>відшкодування збитків,</w:t>
      </w:r>
      <w:r>
        <w:rPr>
          <w:spacing w:val="-18"/>
        </w:rPr>
        <w:t xml:space="preserve"> </w:t>
      </w:r>
      <w:r>
        <w:t>завданих</w:t>
      </w:r>
      <w:r>
        <w:rPr>
          <w:spacing w:val="-17"/>
        </w:rPr>
        <w:t xml:space="preserve"> </w:t>
      </w:r>
      <w:r>
        <w:t>нерухомому</w:t>
      </w:r>
      <w:r>
        <w:rPr>
          <w:spacing w:val="-18"/>
        </w:rPr>
        <w:t xml:space="preserve"> </w:t>
      </w:r>
      <w:r>
        <w:t>майну</w:t>
      </w:r>
      <w:r>
        <w:rPr>
          <w:spacing w:val="-17"/>
        </w:rPr>
        <w:t xml:space="preserve"> </w:t>
      </w:r>
      <w:r>
        <w:t>внаслідок</w:t>
      </w:r>
      <w:r>
        <w:rPr>
          <w:spacing w:val="-18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знищення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пошкодження в результаті ведення бойових дій;</w:t>
      </w:r>
    </w:p>
    <w:p w:rsidR="00A664F7" w:rsidRDefault="00A664F7" w:rsidP="00A664F7">
      <w:pPr>
        <w:pStyle w:val="a3"/>
        <w:spacing w:line="321" w:lineRule="exact"/>
        <w:ind w:left="707"/>
        <w:jc w:val="both"/>
      </w:pPr>
      <w:r>
        <w:t>не</w:t>
      </w:r>
      <w:r>
        <w:rPr>
          <w:spacing w:val="-6"/>
        </w:rPr>
        <w:t xml:space="preserve"> </w:t>
      </w:r>
      <w:r>
        <w:t>відповідають</w:t>
      </w:r>
      <w:r>
        <w:rPr>
          <w:spacing w:val="-4"/>
        </w:rPr>
        <w:t xml:space="preserve"> </w:t>
      </w:r>
      <w:r>
        <w:t>вимогам,</w:t>
      </w:r>
      <w:r>
        <w:rPr>
          <w:spacing w:val="-4"/>
        </w:rPr>
        <w:t xml:space="preserve"> </w:t>
      </w:r>
      <w:r>
        <w:t>викладеним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пункті</w:t>
      </w:r>
      <w:r>
        <w:rPr>
          <w:spacing w:val="-1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цих</w:t>
      </w:r>
      <w:r>
        <w:rPr>
          <w:spacing w:val="-10"/>
        </w:rPr>
        <w:t xml:space="preserve"> </w:t>
      </w:r>
      <w:r>
        <w:rPr>
          <w:spacing w:val="-2"/>
        </w:rPr>
        <w:t>правил.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988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Допомога надається суб’єктам підприємництва для відновлення </w:t>
      </w:r>
      <w:r>
        <w:rPr>
          <w:sz w:val="28"/>
        </w:rPr>
        <w:lastRenderedPageBreak/>
        <w:t>господарської діяльності.</w:t>
      </w:r>
    </w:p>
    <w:p w:rsidR="00A664F7" w:rsidRPr="00A664F7" w:rsidRDefault="00A664F7" w:rsidP="00A664F7">
      <w:pPr>
        <w:pStyle w:val="a5"/>
        <w:numPr>
          <w:ilvl w:val="0"/>
          <w:numId w:val="1"/>
        </w:numPr>
        <w:tabs>
          <w:tab w:val="left" w:pos="988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 </w:t>
      </w:r>
      <w:r w:rsidRPr="00704C2E">
        <w:rPr>
          <w:sz w:val="28"/>
        </w:rPr>
        <w:t>Розмір допомоги суб’єктам підприємництва становить не більше 50% розміру завданих збитків, але у будь-якому випадку не більше 100 тисяч гривень на один об’єкт нерухомого майна та його складові частини. Допомога на один об’єкт нерухомого майна надається одноразово; у разі повторного пошкодження цього ж об’єкта внаслідок бойових дій суб’єкт підприємництва не має права на повторне звернення за допомогою щодо цього об’єкта. Якщо об’єкт нерухомості перебуває у спільній частковій власності, допомога виплачується суб’єкту підприємництва, який за нею звернувся, у сумі пропорційній його частки у праві спільної часткової власності та у межах суми граничного відшкодування</w:t>
      </w:r>
      <w:r>
        <w:rPr>
          <w:sz w:val="28"/>
        </w:rPr>
        <w:t>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988"/>
        </w:tabs>
        <w:spacing w:before="4"/>
        <w:ind w:right="137" w:firstLine="566"/>
        <w:jc w:val="both"/>
        <w:rPr>
          <w:sz w:val="28"/>
        </w:rPr>
      </w:pPr>
      <w:r>
        <w:rPr>
          <w:sz w:val="28"/>
        </w:rPr>
        <w:t xml:space="preserve">Для отримання допомоги суб’єкт підприємництва подає до Фонду заяву (далі – заява) та необхідні підтверджуючі документи до неї згідно з вимогами пункту 8 цих правил в електронній формі (у сканованому вигляді) на поштову скриньку </w:t>
      </w:r>
      <w:hyperlink r:id="rId5">
        <w:r>
          <w:rPr>
            <w:sz w:val="28"/>
          </w:rPr>
          <w:t>fondsumy-sor@ukr.net</w:t>
        </w:r>
      </w:hyperlink>
      <w:r>
        <w:rPr>
          <w:sz w:val="28"/>
        </w:rPr>
        <w:t xml:space="preserve"> або </w:t>
      </w:r>
      <w:hyperlink r:id="rId6">
        <w:r>
          <w:rPr>
            <w:sz w:val="28"/>
          </w:rPr>
          <w:t>czofond@gmail.com.</w:t>
        </w:r>
      </w:hyperlink>
      <w:r>
        <w:rPr>
          <w:sz w:val="28"/>
        </w:rPr>
        <w:t xml:space="preserve"> Заява формується у паперовій друкованій формі, придатній для сприйняття її змісту, підписується власноруч керівником суб’єкта господарювання або уповноваженою особою та скріплюється печаткою (за наявності). Суб’єкти підприємництва (фізичні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 – підприємці) подають заяву за формою згідно з додатком 1 до цих правил, суб’єкти підприємництва – юридичні особи подають заяву за формою згідно з додатком 2 до цих правил.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988"/>
        </w:tabs>
        <w:ind w:right="144" w:firstLine="566"/>
        <w:jc w:val="both"/>
        <w:rPr>
          <w:sz w:val="28"/>
        </w:rPr>
      </w:pPr>
      <w:r>
        <w:rPr>
          <w:sz w:val="28"/>
        </w:rPr>
        <w:t>До заяви фізичних осіб – підприємців та суб’єктів підприємництва – юридичних осіб додаються документи:</w:t>
      </w:r>
    </w:p>
    <w:p w:rsidR="00A664F7" w:rsidRDefault="00A664F7" w:rsidP="00A664F7">
      <w:pPr>
        <w:pStyle w:val="a3"/>
        <w:ind w:left="140" w:right="137" w:firstLine="566"/>
        <w:jc w:val="both"/>
      </w:pPr>
      <w:r>
        <w:t>що підтверджують факт і суму завданих збитків внаслідок знищення або пошкодження нерухомого майна (завірені суб’єктом підприємництва копії актів, звітів, висновків, рішень, довідок, інших письмових офіційних</w:t>
      </w:r>
      <w:r>
        <w:rPr>
          <w:spacing w:val="40"/>
        </w:rPr>
        <w:t xml:space="preserve"> </w:t>
      </w:r>
      <w:r>
        <w:t xml:space="preserve">документів про обстеження знищеного або пошкодженого нерухомого майна, складені органами Національної поліції України, Державної служби України з надзвичайних ситуацій, іншими уповноваженими органами влади та органами місцевого самоврядування, Сумською торгово-промисловою палатою, суб’єктами оціночної діяльності відповідно до Закону України «Про оцінку майна, майнових прав та професійну оціночну діяльність в Україні», кваліфікованими сертифікованими спеціалістами (експертами) із складання </w:t>
      </w:r>
      <w:proofErr w:type="spellStart"/>
      <w:r>
        <w:t>проєктно</w:t>
      </w:r>
      <w:proofErr w:type="spellEnd"/>
      <w:r>
        <w:t>-кошторисної документації про вартість відновлювальних ремонтно- будівельних робіт відповідно до Законів України «Про регулювання містобудівної діяльності» і «Про архітектурну діяльність», суб’єктами судово- експертної діяльності відповідно до Закону України «Про судову експертизу», інформацію з Державного реєстру майна, пошкодженого та знищеного внаслідок бойових</w:t>
      </w:r>
      <w:r>
        <w:rPr>
          <w:spacing w:val="-2"/>
        </w:rPr>
        <w:t xml:space="preserve"> </w:t>
      </w:r>
      <w:r>
        <w:t>дій, терористичних</w:t>
      </w:r>
      <w:r>
        <w:rPr>
          <w:spacing w:val="-2"/>
        </w:rPr>
        <w:t xml:space="preserve"> </w:t>
      </w:r>
      <w:r>
        <w:t>актів, диверсій, спричинених</w:t>
      </w:r>
      <w:r>
        <w:rPr>
          <w:spacing w:val="-2"/>
        </w:rPr>
        <w:t xml:space="preserve"> </w:t>
      </w:r>
      <w:r>
        <w:t>військовою агресією російської федерації);</w:t>
      </w:r>
    </w:p>
    <w:p w:rsidR="00A664F7" w:rsidRDefault="00A664F7" w:rsidP="00A664F7">
      <w:pPr>
        <w:pStyle w:val="a3"/>
        <w:spacing w:before="1"/>
        <w:ind w:left="140" w:right="135" w:firstLine="566"/>
        <w:jc w:val="both"/>
      </w:pPr>
      <w:r>
        <w:t>що підтверджують право власності на знищене або пошкоджене нерухоме майно (витяги з Державного реєстру речових прав на нерухоме майно, Реєстру прав власності на нерухоме майно, завірені суб’єктом підприємництва);</w:t>
      </w:r>
    </w:p>
    <w:p w:rsidR="00A664F7" w:rsidRDefault="00A664F7" w:rsidP="00A664F7">
      <w:pPr>
        <w:pStyle w:val="a3"/>
        <w:ind w:left="140" w:right="139" w:firstLine="566"/>
        <w:jc w:val="both"/>
      </w:pPr>
      <w:r>
        <w:t>витяг з Єдиного державного реєстру юридичних осіб, фізичних осіб – підприємців та громадських формувань, завірений суб’єктом підприємництва;</w:t>
      </w:r>
    </w:p>
    <w:p w:rsidR="00A664F7" w:rsidRDefault="00A664F7" w:rsidP="00A664F7">
      <w:pPr>
        <w:pStyle w:val="a3"/>
        <w:ind w:left="140" w:right="145" w:firstLine="566"/>
        <w:jc w:val="both"/>
        <w:rPr>
          <w:spacing w:val="-2"/>
        </w:rPr>
      </w:pPr>
      <w:r>
        <w:t xml:space="preserve">інформаційна довідка з Єдиного державного реєстру осіб, які вчинили корупційні або пов’язані з корупцією правопорушення, яку можна отримати на офіційному сайті Національного агентства з питань запобігання корупції (НАЗК) </w:t>
      </w:r>
      <w:hyperlink r:id="rId7">
        <w:hyperlink r:id="rId8" w:history="1">
          <w:r>
            <w:rPr>
              <w:rStyle w:val="a6"/>
            </w:rPr>
            <w:t>https://corruptinfo.nazk.gov.ua/main/reference/list</w:t>
          </w:r>
        </w:hyperlink>
        <w:r>
          <w:t>.</w:t>
        </w:r>
      </w:hyperlink>
      <w:r>
        <w:t xml:space="preserve"> Подається за умови роботи </w:t>
      </w:r>
      <w:r>
        <w:lastRenderedPageBreak/>
        <w:t xml:space="preserve">зазначеного </w:t>
      </w:r>
      <w:r>
        <w:rPr>
          <w:spacing w:val="-2"/>
        </w:rPr>
        <w:t>реєстру.</w:t>
      </w:r>
    </w:p>
    <w:p w:rsidR="00A664F7" w:rsidRDefault="00A664F7" w:rsidP="00A664F7">
      <w:pPr>
        <w:pStyle w:val="a3"/>
        <w:ind w:left="140" w:right="145" w:firstLine="566"/>
        <w:jc w:val="both"/>
      </w:pPr>
      <w:r w:rsidRPr="00704C2E">
        <w:t xml:space="preserve">завірену копію податкової декларації платника єдиного податку – фізичної особи-підприємця за попередній річний звітний період та за останній звітний період у межах поточного року (для суб’єктів підприємництва – фізичних осіб, які є платниками єдиного податку); копію податкової декларації про майновий стан і доходи за попередній річний звітний період (для суб’єктів  підприємництва – фізичних осіб, які є платниками податку на загальній системі оподаткування); копію податкової декларації платника єдиного податку – юридичної особи за попередній річний звітний період та за останній звітний період у межах поточного року (для суб’єктів підприємництва – юридичних осіб, які є платниками єдиного податку); </w:t>
      </w:r>
    </w:p>
    <w:p w:rsidR="00A664F7" w:rsidRDefault="00A664F7" w:rsidP="00A664F7">
      <w:pPr>
        <w:pStyle w:val="a3"/>
        <w:ind w:left="140" w:right="145" w:firstLine="566"/>
        <w:jc w:val="both"/>
      </w:pPr>
      <w:r w:rsidRPr="00704C2E">
        <w:t xml:space="preserve">копію податкової декларації з податку на прибуток підприємства за попередній річний звітний період (для суб’єктів підприємництва – юридичних осіб, які є платниками податку на загальній системі оподаткування); завірені копії фінансової звітності суб’єкта підприємництва за попередній річний звітний період, за останній звітний період у межах поточного року чи проміжну фінансову звітність (для суб’єктів підприємництва – юридичних осіб); </w:t>
      </w:r>
    </w:p>
    <w:p w:rsidR="00A664F7" w:rsidRDefault="00A664F7" w:rsidP="00A664F7">
      <w:pPr>
        <w:pStyle w:val="a3"/>
        <w:ind w:left="140" w:right="145" w:firstLine="566"/>
        <w:jc w:val="both"/>
      </w:pPr>
      <w:r w:rsidRPr="00704C2E">
        <w:t>довідку з банку про відкриття рахунку та наявність банківських реквізитів (у форматі IBAN) для перерахування допомоги.</w:t>
      </w:r>
    </w:p>
    <w:p w:rsidR="00A664F7" w:rsidRPr="00A664F7" w:rsidRDefault="00A664F7" w:rsidP="00A664F7">
      <w:pPr>
        <w:pStyle w:val="a3"/>
        <w:numPr>
          <w:ilvl w:val="0"/>
          <w:numId w:val="1"/>
        </w:numPr>
        <w:ind w:right="145"/>
        <w:jc w:val="both"/>
      </w:pPr>
      <w:r w:rsidRPr="00A664F7">
        <w:t>Відповідальність за повноту і достовірність відомостей, що містяться в заяві і документах до неї, несе заявник – суб’єкт</w:t>
      </w:r>
      <w:r w:rsidRPr="00A664F7">
        <w:t xml:space="preserve"> підприємництва. </w:t>
      </w:r>
    </w:p>
    <w:p w:rsidR="00A664F7" w:rsidRP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spacing w:before="76"/>
        <w:ind w:right="147"/>
        <w:jc w:val="both"/>
        <w:rPr>
          <w:sz w:val="28"/>
        </w:rPr>
      </w:pPr>
      <w:bookmarkStart w:id="1" w:name="_Hlk228799499"/>
      <w:r w:rsidRPr="00A664F7">
        <w:rPr>
          <w:sz w:val="28"/>
        </w:rPr>
        <w:t>Останнім</w:t>
      </w:r>
      <w:r w:rsidRPr="00A664F7">
        <w:rPr>
          <w:spacing w:val="40"/>
          <w:sz w:val="28"/>
        </w:rPr>
        <w:t xml:space="preserve"> </w:t>
      </w:r>
      <w:r w:rsidRPr="00A664F7">
        <w:rPr>
          <w:sz w:val="28"/>
        </w:rPr>
        <w:t>днем</w:t>
      </w:r>
      <w:r w:rsidRPr="00A664F7">
        <w:rPr>
          <w:spacing w:val="40"/>
          <w:sz w:val="28"/>
        </w:rPr>
        <w:t xml:space="preserve"> </w:t>
      </w:r>
      <w:r w:rsidRPr="00A664F7">
        <w:rPr>
          <w:sz w:val="28"/>
        </w:rPr>
        <w:t>подання</w:t>
      </w:r>
      <w:r w:rsidRPr="00A664F7">
        <w:rPr>
          <w:spacing w:val="40"/>
          <w:sz w:val="28"/>
        </w:rPr>
        <w:t xml:space="preserve"> </w:t>
      </w:r>
      <w:r w:rsidRPr="00A664F7">
        <w:rPr>
          <w:sz w:val="28"/>
        </w:rPr>
        <w:t>оригіналів</w:t>
      </w:r>
      <w:r w:rsidRPr="00A664F7">
        <w:rPr>
          <w:spacing w:val="39"/>
          <w:sz w:val="28"/>
        </w:rPr>
        <w:t xml:space="preserve"> </w:t>
      </w:r>
      <w:r w:rsidRPr="00A664F7">
        <w:rPr>
          <w:sz w:val="28"/>
        </w:rPr>
        <w:t>заяв</w:t>
      </w:r>
      <w:r w:rsidRPr="00A664F7">
        <w:rPr>
          <w:spacing w:val="40"/>
          <w:sz w:val="28"/>
        </w:rPr>
        <w:t xml:space="preserve"> </w:t>
      </w:r>
      <w:r w:rsidRPr="00A664F7">
        <w:rPr>
          <w:sz w:val="28"/>
        </w:rPr>
        <w:t>і документів</w:t>
      </w:r>
      <w:r w:rsidRPr="00A664F7">
        <w:rPr>
          <w:spacing w:val="40"/>
          <w:sz w:val="28"/>
        </w:rPr>
        <w:t xml:space="preserve"> </w:t>
      </w:r>
      <w:r w:rsidRPr="00A664F7">
        <w:rPr>
          <w:sz w:val="28"/>
        </w:rPr>
        <w:t>до</w:t>
      </w:r>
      <w:r w:rsidRPr="00A664F7">
        <w:rPr>
          <w:spacing w:val="40"/>
          <w:sz w:val="28"/>
        </w:rPr>
        <w:t xml:space="preserve"> </w:t>
      </w:r>
      <w:r w:rsidRPr="00A664F7">
        <w:rPr>
          <w:sz w:val="28"/>
        </w:rPr>
        <w:t>них</w:t>
      </w:r>
      <w:r w:rsidRPr="00A664F7">
        <w:rPr>
          <w:spacing w:val="37"/>
          <w:sz w:val="28"/>
        </w:rPr>
        <w:t xml:space="preserve"> </w:t>
      </w:r>
      <w:r w:rsidRPr="00A664F7">
        <w:rPr>
          <w:sz w:val="28"/>
        </w:rPr>
        <w:t>Фонду</w:t>
      </w:r>
      <w:r w:rsidRPr="00A664F7">
        <w:rPr>
          <w:spacing w:val="37"/>
          <w:sz w:val="28"/>
        </w:rPr>
        <w:t xml:space="preserve"> </w:t>
      </w:r>
      <w:r w:rsidRPr="00A664F7">
        <w:rPr>
          <w:sz w:val="28"/>
        </w:rPr>
        <w:t>є 30 листопада поточного року.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spacing w:line="242" w:lineRule="auto"/>
        <w:ind w:right="145" w:firstLine="566"/>
        <w:jc w:val="both"/>
        <w:rPr>
          <w:sz w:val="28"/>
        </w:rPr>
      </w:pPr>
      <w:r>
        <w:rPr>
          <w:sz w:val="28"/>
        </w:rPr>
        <w:t>Заява розглядається Фондом протягом п’яти робочих днів з дня її отримання. Перебіг п’яти 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розпочинається з</w:t>
      </w:r>
      <w:r>
        <w:rPr>
          <w:spacing w:val="-3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настає за</w:t>
      </w:r>
      <w:r>
        <w:rPr>
          <w:spacing w:val="-3"/>
          <w:sz w:val="28"/>
        </w:rPr>
        <w:t xml:space="preserve"> </w:t>
      </w:r>
      <w:r>
        <w:rPr>
          <w:sz w:val="28"/>
        </w:rPr>
        <w:t>днем отримання такої заяви.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ind w:right="141" w:firstLine="566"/>
        <w:jc w:val="both"/>
        <w:rPr>
          <w:sz w:val="28"/>
        </w:rPr>
      </w:pPr>
      <w:r>
        <w:rPr>
          <w:sz w:val="28"/>
        </w:rPr>
        <w:t>Протягом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0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10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-6"/>
          <w:sz w:val="28"/>
        </w:rPr>
        <w:t xml:space="preserve"> </w:t>
      </w:r>
      <w:r>
        <w:rPr>
          <w:sz w:val="28"/>
        </w:rPr>
        <w:t>у заяві відомостей і документів до неї на предмет повноти наданої інформації, правильності їх оформлення згідно з вимогами пунктів 3 – 8 цих правил та відповідності суб’єкта господарювання умовам цих правил.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ind w:right="137" w:firstLine="566"/>
        <w:jc w:val="both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разі,</w:t>
      </w:r>
      <w:r>
        <w:rPr>
          <w:spacing w:val="-10"/>
          <w:sz w:val="28"/>
        </w:rPr>
        <w:t xml:space="preserve"> </w:t>
      </w:r>
      <w:r>
        <w:rPr>
          <w:sz w:val="28"/>
        </w:rPr>
        <w:t>коли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1"/>
          <w:sz w:val="28"/>
        </w:rPr>
        <w:t xml:space="preserve"> </w:t>
      </w:r>
      <w:r>
        <w:rPr>
          <w:sz w:val="28"/>
        </w:rPr>
        <w:t>встановлено</w:t>
      </w:r>
      <w:r>
        <w:rPr>
          <w:spacing w:val="-11"/>
          <w:sz w:val="28"/>
        </w:rPr>
        <w:t xml:space="preserve"> </w:t>
      </w:r>
      <w:r>
        <w:rPr>
          <w:sz w:val="28"/>
        </w:rPr>
        <w:t>факт</w:t>
      </w:r>
      <w:r>
        <w:rPr>
          <w:spacing w:val="-1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заяві і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неї</w:t>
      </w:r>
      <w:r>
        <w:rPr>
          <w:spacing w:val="-6"/>
          <w:sz w:val="28"/>
        </w:rPr>
        <w:t xml:space="preserve"> </w:t>
      </w:r>
      <w:r>
        <w:rPr>
          <w:sz w:val="28"/>
        </w:rPr>
        <w:t>завідомо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недостовірної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інформації, невідповідності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суб’єкта підприємництва умовам цих правил, надання неповних даних, Фонд приймає рішення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відмову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розгляді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інформує</w:t>
      </w:r>
      <w:r>
        <w:rPr>
          <w:spacing w:val="-13"/>
          <w:sz w:val="28"/>
        </w:rPr>
        <w:t xml:space="preserve"> </w:t>
      </w: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це</w:t>
      </w:r>
      <w:r>
        <w:rPr>
          <w:spacing w:val="-1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2"/>
          <w:sz w:val="28"/>
        </w:rPr>
        <w:t xml:space="preserve"> </w:t>
      </w:r>
      <w:r>
        <w:rPr>
          <w:sz w:val="28"/>
        </w:rPr>
        <w:t>підприємництва з письмовим обґрунтуванням такої відмови шляхом направлення відповідного листа на адресу електронної пошти, вказаної у заяві.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ind w:right="144" w:firstLine="566"/>
        <w:jc w:val="both"/>
        <w:rPr>
          <w:sz w:val="28"/>
        </w:rPr>
      </w:pPr>
      <w:r>
        <w:rPr>
          <w:spacing w:val="-2"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разі,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перевірки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встановлено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повних </w:t>
      </w:r>
      <w:r>
        <w:rPr>
          <w:sz w:val="28"/>
        </w:rPr>
        <w:t>даних та відповідності суб’єкта підприємництва умовам цих правил, Фонд інформує суб’єкта підприємництва про можливість надання йому допомоги шляхом направлення відповідного листа на адресу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пошти, вказаної у заяві. Після одержання такого листа керівник суб’єкта підприємництва або уповноважена ним особа подають оригінали заяви та документів до Фонду за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>: м. Суми, вул. Кооперативна, 3.</w:t>
      </w:r>
    </w:p>
    <w:p w:rsid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ind w:right="142" w:firstLine="566"/>
        <w:jc w:val="both"/>
        <w:rPr>
          <w:sz w:val="28"/>
        </w:rPr>
      </w:pPr>
      <w:r>
        <w:rPr>
          <w:sz w:val="28"/>
        </w:rPr>
        <w:t>Можливість надання допомоги визначається з урахуванням фінансової спроможності обласного бюджету та суми коштів, виділених на зазначені цілі.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цією</w:t>
      </w:r>
      <w:r>
        <w:rPr>
          <w:spacing w:val="-17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8"/>
          <w:sz w:val="28"/>
        </w:rPr>
        <w:t xml:space="preserve"> </w:t>
      </w:r>
      <w:r>
        <w:rPr>
          <w:sz w:val="28"/>
        </w:rPr>
        <w:t>Фонд</w:t>
      </w:r>
      <w:r>
        <w:rPr>
          <w:spacing w:val="-17"/>
          <w:sz w:val="28"/>
        </w:rPr>
        <w:t xml:space="preserve"> </w:t>
      </w:r>
      <w:r>
        <w:rPr>
          <w:sz w:val="28"/>
        </w:rPr>
        <w:t>під</w:t>
      </w:r>
      <w:r>
        <w:rPr>
          <w:spacing w:val="-18"/>
          <w:sz w:val="28"/>
        </w:rPr>
        <w:t xml:space="preserve"> </w:t>
      </w:r>
      <w:r>
        <w:rPr>
          <w:sz w:val="28"/>
        </w:rPr>
        <w:t>час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8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підприємництва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постійно веде обрахунок розміру нерозподіленого залишку допомоги. Якщо </w:t>
      </w:r>
      <w:r>
        <w:rPr>
          <w:sz w:val="28"/>
        </w:rPr>
        <w:lastRenderedPageBreak/>
        <w:t>нерозподілений залишок допомоги є недостатнім для надання такої допомоги черговому суб’єкту підприємництва, Фонд припиняє прийом заяв.</w:t>
      </w:r>
    </w:p>
    <w:p w:rsidR="00A664F7" w:rsidRPr="00A664F7" w:rsidRDefault="00A664F7" w:rsidP="00A664F7">
      <w:pPr>
        <w:pStyle w:val="a5"/>
        <w:numPr>
          <w:ilvl w:val="0"/>
          <w:numId w:val="1"/>
        </w:numPr>
        <w:tabs>
          <w:tab w:val="left" w:pos="1128"/>
        </w:tabs>
        <w:ind w:right="134" w:firstLine="566"/>
        <w:jc w:val="both"/>
        <w:rPr>
          <w:sz w:val="28"/>
          <w:szCs w:val="28"/>
        </w:rPr>
      </w:pPr>
      <w:r>
        <w:rPr>
          <w:sz w:val="28"/>
        </w:rPr>
        <w:t xml:space="preserve">Рішення про надання допомоги суб’єктові підприємництва приймає </w:t>
      </w:r>
      <w:r w:rsidRPr="00A664F7">
        <w:rPr>
          <w:sz w:val="28"/>
          <w:szCs w:val="28"/>
        </w:rPr>
        <w:t>комісія</w:t>
      </w:r>
      <w:r w:rsidRPr="00A664F7">
        <w:rPr>
          <w:spacing w:val="-6"/>
          <w:sz w:val="28"/>
          <w:szCs w:val="28"/>
        </w:rPr>
        <w:t xml:space="preserve"> </w:t>
      </w:r>
      <w:r w:rsidRPr="00A664F7">
        <w:rPr>
          <w:sz w:val="28"/>
          <w:szCs w:val="28"/>
        </w:rPr>
        <w:t>(далі</w:t>
      </w:r>
      <w:r w:rsidRPr="00A664F7">
        <w:rPr>
          <w:spacing w:val="-10"/>
          <w:sz w:val="28"/>
          <w:szCs w:val="28"/>
        </w:rPr>
        <w:t xml:space="preserve"> </w:t>
      </w:r>
      <w:r w:rsidRPr="00A664F7">
        <w:rPr>
          <w:sz w:val="28"/>
          <w:szCs w:val="28"/>
        </w:rPr>
        <w:t>–</w:t>
      </w:r>
      <w:r w:rsidRPr="00A664F7">
        <w:rPr>
          <w:spacing w:val="-7"/>
          <w:sz w:val="28"/>
          <w:szCs w:val="28"/>
        </w:rPr>
        <w:t xml:space="preserve"> </w:t>
      </w:r>
      <w:r w:rsidRPr="00A664F7">
        <w:rPr>
          <w:sz w:val="28"/>
          <w:szCs w:val="28"/>
        </w:rPr>
        <w:t>комісія),</w:t>
      </w:r>
      <w:r w:rsidRPr="00A664F7">
        <w:rPr>
          <w:spacing w:val="-5"/>
          <w:sz w:val="28"/>
          <w:szCs w:val="28"/>
        </w:rPr>
        <w:t xml:space="preserve"> </w:t>
      </w:r>
      <w:r w:rsidRPr="00A664F7">
        <w:rPr>
          <w:sz w:val="28"/>
          <w:szCs w:val="28"/>
        </w:rPr>
        <w:t>яка</w:t>
      </w:r>
      <w:r w:rsidRPr="00A664F7">
        <w:rPr>
          <w:spacing w:val="-7"/>
          <w:sz w:val="28"/>
          <w:szCs w:val="28"/>
        </w:rPr>
        <w:t xml:space="preserve"> </w:t>
      </w:r>
      <w:r w:rsidRPr="00A664F7">
        <w:rPr>
          <w:sz w:val="28"/>
          <w:szCs w:val="28"/>
        </w:rPr>
        <w:t>утворюється</w:t>
      </w:r>
      <w:r w:rsidRPr="00A664F7">
        <w:rPr>
          <w:spacing w:val="-1"/>
          <w:sz w:val="28"/>
          <w:szCs w:val="28"/>
        </w:rPr>
        <w:t xml:space="preserve"> </w:t>
      </w:r>
      <w:r w:rsidRPr="00A664F7">
        <w:rPr>
          <w:sz w:val="28"/>
          <w:szCs w:val="28"/>
        </w:rPr>
        <w:t>Фондом</w:t>
      </w:r>
      <w:r w:rsidRPr="00A664F7">
        <w:rPr>
          <w:spacing w:val="-6"/>
          <w:sz w:val="28"/>
          <w:szCs w:val="28"/>
        </w:rPr>
        <w:t xml:space="preserve"> </w:t>
      </w:r>
      <w:r w:rsidRPr="00A664F7">
        <w:rPr>
          <w:sz w:val="28"/>
          <w:szCs w:val="28"/>
        </w:rPr>
        <w:t>у</w:t>
      </w:r>
      <w:r w:rsidRPr="00A664F7">
        <w:rPr>
          <w:spacing w:val="-11"/>
          <w:sz w:val="28"/>
          <w:szCs w:val="28"/>
        </w:rPr>
        <w:t xml:space="preserve"> </w:t>
      </w:r>
      <w:r w:rsidRPr="00A664F7">
        <w:rPr>
          <w:sz w:val="28"/>
          <w:szCs w:val="28"/>
        </w:rPr>
        <w:t>кількості</w:t>
      </w:r>
      <w:r w:rsidRPr="00A664F7">
        <w:rPr>
          <w:spacing w:val="-12"/>
          <w:sz w:val="28"/>
          <w:szCs w:val="28"/>
        </w:rPr>
        <w:t xml:space="preserve"> </w:t>
      </w:r>
      <w:r w:rsidRPr="00A664F7">
        <w:rPr>
          <w:sz w:val="28"/>
          <w:szCs w:val="28"/>
        </w:rPr>
        <w:t>не</w:t>
      </w:r>
      <w:r w:rsidRPr="00A664F7">
        <w:rPr>
          <w:spacing w:val="-7"/>
          <w:sz w:val="28"/>
          <w:szCs w:val="28"/>
        </w:rPr>
        <w:t xml:space="preserve"> </w:t>
      </w:r>
      <w:r w:rsidRPr="00A664F7">
        <w:rPr>
          <w:sz w:val="28"/>
          <w:szCs w:val="28"/>
        </w:rPr>
        <w:t>менше</w:t>
      </w:r>
      <w:r w:rsidRPr="00A664F7">
        <w:rPr>
          <w:spacing w:val="-7"/>
          <w:sz w:val="28"/>
          <w:szCs w:val="28"/>
        </w:rPr>
        <w:t xml:space="preserve"> </w:t>
      </w:r>
      <w:r w:rsidRPr="00A664F7">
        <w:rPr>
          <w:sz w:val="28"/>
          <w:szCs w:val="28"/>
        </w:rPr>
        <w:t>5</w:t>
      </w:r>
      <w:r w:rsidRPr="00A664F7">
        <w:rPr>
          <w:spacing w:val="-7"/>
          <w:sz w:val="28"/>
          <w:szCs w:val="28"/>
        </w:rPr>
        <w:t xml:space="preserve"> </w:t>
      </w:r>
      <w:r w:rsidRPr="00A664F7">
        <w:rPr>
          <w:sz w:val="28"/>
          <w:szCs w:val="28"/>
        </w:rPr>
        <w:t>осіб.</w:t>
      </w:r>
      <w:r w:rsidRPr="00A664F7">
        <w:rPr>
          <w:spacing w:val="-5"/>
          <w:sz w:val="28"/>
          <w:szCs w:val="28"/>
        </w:rPr>
        <w:t xml:space="preserve"> </w:t>
      </w:r>
      <w:r w:rsidRPr="00A664F7">
        <w:rPr>
          <w:sz w:val="28"/>
          <w:szCs w:val="28"/>
        </w:rPr>
        <w:t>До складу комісії включаються працівники Фонду та по одному представнику Департаменту фінансів, Департаменту економічного розвитку і торгівлі Сумської обласної державної адміністрації та депутатського корпусу Сумської обласної</w:t>
      </w:r>
      <w:r w:rsidRPr="00A664F7">
        <w:rPr>
          <w:spacing w:val="-12"/>
          <w:sz w:val="28"/>
          <w:szCs w:val="28"/>
        </w:rPr>
        <w:t xml:space="preserve"> </w:t>
      </w:r>
      <w:r w:rsidRPr="00A664F7">
        <w:rPr>
          <w:sz w:val="28"/>
          <w:szCs w:val="28"/>
        </w:rPr>
        <w:t>ради.</w:t>
      </w:r>
      <w:r w:rsidRPr="00A664F7">
        <w:rPr>
          <w:spacing w:val="-2"/>
          <w:sz w:val="28"/>
          <w:szCs w:val="28"/>
        </w:rPr>
        <w:t xml:space="preserve"> </w:t>
      </w:r>
      <w:r w:rsidRPr="00A664F7">
        <w:rPr>
          <w:sz w:val="28"/>
          <w:szCs w:val="28"/>
        </w:rPr>
        <w:t>Рішення</w:t>
      </w:r>
      <w:r w:rsidRPr="00A664F7">
        <w:rPr>
          <w:spacing w:val="-6"/>
          <w:sz w:val="28"/>
          <w:szCs w:val="28"/>
        </w:rPr>
        <w:t xml:space="preserve"> </w:t>
      </w:r>
      <w:r w:rsidRPr="00A664F7">
        <w:rPr>
          <w:sz w:val="28"/>
          <w:szCs w:val="28"/>
        </w:rPr>
        <w:t>комісії</w:t>
      </w:r>
      <w:r w:rsidRPr="00A664F7">
        <w:rPr>
          <w:spacing w:val="-12"/>
          <w:sz w:val="28"/>
          <w:szCs w:val="28"/>
        </w:rPr>
        <w:t xml:space="preserve"> </w:t>
      </w:r>
      <w:r w:rsidRPr="00A664F7">
        <w:rPr>
          <w:sz w:val="28"/>
          <w:szCs w:val="28"/>
        </w:rPr>
        <w:t>приймаються</w:t>
      </w:r>
      <w:r w:rsidRPr="00A664F7">
        <w:rPr>
          <w:spacing w:val="-5"/>
          <w:sz w:val="28"/>
          <w:szCs w:val="28"/>
        </w:rPr>
        <w:t xml:space="preserve"> </w:t>
      </w:r>
      <w:r w:rsidRPr="00A664F7">
        <w:rPr>
          <w:sz w:val="28"/>
          <w:szCs w:val="28"/>
        </w:rPr>
        <w:t>більшістю</w:t>
      </w:r>
      <w:r w:rsidRPr="00A664F7">
        <w:rPr>
          <w:spacing w:val="-8"/>
          <w:sz w:val="28"/>
          <w:szCs w:val="28"/>
        </w:rPr>
        <w:t xml:space="preserve"> </w:t>
      </w:r>
      <w:r w:rsidRPr="00A664F7">
        <w:rPr>
          <w:sz w:val="28"/>
          <w:szCs w:val="28"/>
        </w:rPr>
        <w:t>голосів</w:t>
      </w:r>
      <w:r w:rsidRPr="00A664F7">
        <w:rPr>
          <w:spacing w:val="-4"/>
          <w:sz w:val="28"/>
          <w:szCs w:val="28"/>
        </w:rPr>
        <w:t xml:space="preserve"> </w:t>
      </w:r>
      <w:r w:rsidRPr="00A664F7">
        <w:rPr>
          <w:sz w:val="28"/>
          <w:szCs w:val="28"/>
        </w:rPr>
        <w:t>її</w:t>
      </w:r>
      <w:r w:rsidRPr="00A664F7">
        <w:rPr>
          <w:spacing w:val="-12"/>
          <w:sz w:val="28"/>
          <w:szCs w:val="28"/>
        </w:rPr>
        <w:t xml:space="preserve"> </w:t>
      </w:r>
      <w:r w:rsidRPr="00A664F7">
        <w:rPr>
          <w:sz w:val="28"/>
          <w:szCs w:val="28"/>
        </w:rPr>
        <w:t>членів</w:t>
      </w:r>
      <w:r w:rsidRPr="00A664F7">
        <w:rPr>
          <w:spacing w:val="-9"/>
          <w:sz w:val="28"/>
          <w:szCs w:val="28"/>
        </w:rPr>
        <w:t xml:space="preserve"> </w:t>
      </w:r>
      <w:r w:rsidRPr="00A664F7">
        <w:rPr>
          <w:sz w:val="28"/>
          <w:szCs w:val="28"/>
        </w:rPr>
        <w:t xml:space="preserve">шляхом голосування. Організаційне забезпечення діяльності комісії здійснюється </w:t>
      </w:r>
      <w:r w:rsidRPr="00A664F7">
        <w:rPr>
          <w:spacing w:val="-2"/>
          <w:sz w:val="28"/>
          <w:szCs w:val="28"/>
        </w:rPr>
        <w:t>Фондом.</w:t>
      </w:r>
    </w:p>
    <w:p w:rsidR="00A664F7" w:rsidRDefault="00A664F7" w:rsidP="00A664F7">
      <w:pPr>
        <w:tabs>
          <w:tab w:val="left" w:pos="988"/>
        </w:tabs>
        <w:ind w:right="143"/>
        <w:jc w:val="both"/>
        <w:rPr>
          <w:sz w:val="28"/>
          <w:szCs w:val="28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0CA75744" wp14:editId="0ACB89B6">
            <wp:simplePos x="0" y="0"/>
            <wp:positionH relativeFrom="margin">
              <wp:align>right</wp:align>
            </wp:positionH>
            <wp:positionV relativeFrom="page">
              <wp:posOffset>4648200</wp:posOffset>
            </wp:positionV>
            <wp:extent cx="7552690" cy="10772775"/>
            <wp:effectExtent l="0" t="0" r="0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A664F7">
        <w:rPr>
          <w:sz w:val="28"/>
          <w:szCs w:val="28"/>
        </w:rPr>
        <w:t>Рішення комісії оформлюються паперовим протоколом її засідання, який підписується членами комісії і скріплюється печаткою Фонду. У протоколі, зокрема, зазначається інформація про перелік суб’єктів підприємництва щодо яких комісією прийнято рішення про надання допомоги (у черговості надходження оригіналів заяв) та суму допомоги кожному суб’єкту господарювання. Протокол складається у двох примірниках, один з яких зберігається в Фонді, а другий надсилається Департаменту економічного розвитку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і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торгівлі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Сумської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обласної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державної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адміністрації</w:t>
      </w:r>
      <w:r w:rsidRPr="00A664F7">
        <w:rPr>
          <w:spacing w:val="80"/>
          <w:w w:val="150"/>
          <w:sz w:val="28"/>
          <w:szCs w:val="28"/>
        </w:rPr>
        <w:t xml:space="preserve"> </w:t>
      </w:r>
      <w:r w:rsidRPr="00A664F7">
        <w:rPr>
          <w:sz w:val="28"/>
          <w:szCs w:val="28"/>
        </w:rPr>
        <w:t>протягом</w:t>
      </w:r>
      <w:r w:rsidRPr="00A664F7">
        <w:rPr>
          <w:spacing w:val="80"/>
          <w:sz w:val="28"/>
          <w:szCs w:val="28"/>
        </w:rPr>
        <w:t xml:space="preserve"> </w:t>
      </w:r>
      <w:r w:rsidRPr="00A664F7">
        <w:rPr>
          <w:sz w:val="28"/>
          <w:szCs w:val="28"/>
        </w:rPr>
        <w:t>3 (трьох) робочих днів з моменту прийняття рішення комісії.</w:t>
      </w:r>
      <w:bookmarkEnd w:id="1"/>
    </w:p>
    <w:p w:rsidR="00A664F7" w:rsidRPr="00A664F7" w:rsidRDefault="00A664F7" w:rsidP="00A664F7">
      <w:pPr>
        <w:tabs>
          <w:tab w:val="left" w:pos="988"/>
        </w:tabs>
        <w:ind w:right="143"/>
        <w:jc w:val="both"/>
        <w:rPr>
          <w:sz w:val="28"/>
          <w:szCs w:val="28"/>
        </w:rPr>
        <w:sectPr w:rsidR="00A664F7" w:rsidRPr="00A664F7">
          <w:headerReference w:type="default" r:id="rId10"/>
          <w:pgSz w:w="11910" w:h="16840"/>
          <w:pgMar w:top="1040" w:right="425" w:bottom="280" w:left="1559" w:header="717" w:footer="0" w:gutter="0"/>
          <w:pgNumType w:start="2"/>
          <w:cols w:space="720"/>
        </w:sectPr>
      </w:pPr>
    </w:p>
    <w:p w:rsidR="00872493" w:rsidRDefault="00872493"/>
    <w:sectPr w:rsidR="0087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18B2" w:rsidRDefault="008140F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3FD135" wp14:editId="5349A79C">
              <wp:simplePos x="0" y="0"/>
              <wp:positionH relativeFrom="page">
                <wp:posOffset>4057141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8B2" w:rsidRDefault="008140F2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FD1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45pt;margin-top:34.85pt;width:14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NupAEAAD4DAAAOAAAAZHJzL2Uyb0RvYy54bWysUsFu2zAMvQ/oPwi6L7IDrC2MOMW2YsOA&#10;YhvQ9gNkWYqNWaIqKrHz96NkJy3aW9GLTJlPj++R3NxMdmAHHbAHV/NyVXCmnYK2d7uaPz78+HzN&#10;GUbpWjmA0zU/auQ324tPm9FXeg0dDK0OjEgcVqOveRejr4RA1WkrcQVeO0oaCFZGuoadaIMcid0O&#10;Yl0Ul2KE0PoASiPS39s5ybeZ3xit4h9jUEc21Jy0xXyGfDbpFNuNrHZB+q5Xiwz5DhVW9o6Knqlu&#10;ZZRsH/o3VLZXARBMXCmwAozplc4eyE1ZvHJz30mvsxdqDvpzm/DjaNXvw9/A+pZmx5mTlkb0oKfY&#10;wMTK1JzRY0WYe0+oOH2DKQGTUfR3oP4hQcQLzPwACZ0wkwk2fckmo4fU/+O551SEqcR2dXVdUEZR&#10;ar0uL8svqax4fuwDxp8aLEtBzQONNAuQhzuMM/QEWbTM5ZOqODXTYqKB9kgeRhp1zfFpL4PmbPjl&#10;qJdpL05BOAXNKQhx+A55e5IVB1/3EUyfK6cSM+9SmYaUtS8Llbbg5T2jntd++x8AAP//AwBQSwME&#10;FAAGAAgAAAAhAOzLxNzeAAAACgEAAA8AAABkcnMvZG93bnJldi54bWxMjz1PwzAQhnck/oN1ldio&#10;XUCmCXGqCsGEhEjDwOjEbmI1PofYbcO/55jodh+P3nuu2Mx+YCc7RRdQwWopgFlsg3HYKfisX2/X&#10;wGLSaPQQ0Cr4sRE25fVVoXMTzljZ0y51jEIw5lpBn9KYcx7b3nodl2G0SLt9mLxO1E4dN5M+U7gf&#10;+J0QknvtkC70erTPvW0Pu6NXsP3C6sV9vzcf1b5ydZ0JfJMHpW4W8/YJWLJz+ofhT5/UoSSnJhzR&#10;RDYokPfrjFAqskdgBEgpadAQKR4k8LLgly+UvwAAAP//AwBQSwECLQAUAAYACAAAACEAtoM4kv4A&#10;AADhAQAAEwAAAAAAAAAAAAAAAAAAAAAAW0NvbnRlbnRfVHlwZXNdLnhtbFBLAQItABQABgAIAAAA&#10;IQA4/SH/1gAAAJQBAAALAAAAAAAAAAAAAAAAAC8BAABfcmVscy8ucmVsc1BLAQItABQABgAIAAAA&#10;IQBYgYNupAEAAD4DAAAOAAAAAAAAAAAAAAAAAC4CAABkcnMvZTJvRG9jLnhtbFBLAQItABQABgAI&#10;AAAAIQDsy8Tc3gAAAAoBAAAPAAAAAAAAAAAAAAAAAP4DAABkcnMvZG93bnJldi54bWxQSwUGAAAA&#10;AAQABADzAAAACQUAAAAA&#10;" filled="f" stroked="f">
              <v:textbox inset="0,0,0,0">
                <w:txbxContent>
                  <w:p w:rsidR="00EA18B2" w:rsidRDefault="008140F2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3E05"/>
    <w:multiLevelType w:val="hybridMultilevel"/>
    <w:tmpl w:val="09B81690"/>
    <w:lvl w:ilvl="0" w:tplc="1312DBF4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D469EE6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8EC6C5BE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8F1A3D68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0F824A38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D7FEBF6E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9452900C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AB987AB4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E9BEE55C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9255643"/>
    <w:multiLevelType w:val="hybridMultilevel"/>
    <w:tmpl w:val="09B81690"/>
    <w:lvl w:ilvl="0" w:tplc="1312DBF4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D469EE6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8EC6C5BE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8F1A3D68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0F824A38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D7FEBF6E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9452900C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AB987AB4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E9BEE55C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F7"/>
    <w:rsid w:val="008140F2"/>
    <w:rsid w:val="00872493"/>
    <w:rsid w:val="00A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94C3"/>
  <w15:chartTrackingRefBased/>
  <w15:docId w15:val="{751F6CB5-1E4B-4434-8487-FE40E781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64F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64F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664F7"/>
    <w:pPr>
      <w:ind w:left="140" w:firstLine="566"/>
    </w:pPr>
  </w:style>
  <w:style w:type="character" w:styleId="a6">
    <w:name w:val="Hyperlink"/>
    <w:uiPriority w:val="99"/>
    <w:semiHidden/>
    <w:unhideWhenUsed/>
    <w:rsid w:val="00A6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ruptinfo.nazk.gov.ua/main/reference/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ruptinfo.nazk.gov.ua/main/reference/list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ofond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ondsumy-sor@ukr.ne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2026-05-04T12:03:00Z</dcterms:created>
  <dcterms:modified xsi:type="dcterms:W3CDTF">2026-05-04T12:17:00Z</dcterms:modified>
</cp:coreProperties>
</file>